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3B6450" w:rsidRDefault="000C13B5" w:rsidP="00DE573D">
      <w:pPr>
        <w:jc w:val="center"/>
      </w:pPr>
      <w:r>
        <w:rPr>
          <w:noProof/>
        </w:rPr>
        <w:drawing>
          <wp:inline distT="0" distB="0" distL="0" distR="0" wp14:anchorId="07B23949" wp14:editId="1556F880">
            <wp:extent cx="2381250" cy="790575"/>
            <wp:effectExtent l="0" t="0" r="0" b="9525"/>
            <wp:docPr id="783700613" name="Picture 2" descr="Lurie Children's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A5DF" w14:textId="02BA1031" w:rsidR="00A71015" w:rsidRPr="00DE573D" w:rsidRDefault="5CA3A53D" w:rsidP="00DF5CB4">
      <w:pPr>
        <w:spacing w:after="0"/>
        <w:rPr>
          <w:sz w:val="28"/>
          <w:szCs w:val="28"/>
        </w:rPr>
      </w:pPr>
      <w:r w:rsidRPr="00DE573D">
        <w:rPr>
          <w:sz w:val="28"/>
          <w:szCs w:val="28"/>
        </w:rPr>
        <w:t xml:space="preserve">The Ann &amp; Robert H. Lurie Children’s Hospital of Chicago Department of Pediatrics is pleased to announce awards to recognize faculty who have distinguished themselves with exceptional performance in the past </w:t>
      </w:r>
      <w:r w:rsidR="00787F01" w:rsidRPr="00DE573D">
        <w:rPr>
          <w:sz w:val="28"/>
          <w:szCs w:val="28"/>
        </w:rPr>
        <w:t xml:space="preserve">fiscal </w:t>
      </w:r>
      <w:r w:rsidRPr="00DE573D">
        <w:rPr>
          <w:sz w:val="28"/>
          <w:szCs w:val="28"/>
        </w:rPr>
        <w:t xml:space="preserve">year (September </w:t>
      </w:r>
      <w:r w:rsidR="00787F01" w:rsidRPr="00DE573D">
        <w:rPr>
          <w:sz w:val="28"/>
          <w:szCs w:val="28"/>
        </w:rPr>
        <w:t xml:space="preserve">1, </w:t>
      </w:r>
      <w:r w:rsidRPr="00DE573D">
        <w:rPr>
          <w:sz w:val="28"/>
          <w:szCs w:val="28"/>
        </w:rPr>
        <w:t>20</w:t>
      </w:r>
      <w:r w:rsidR="00635877" w:rsidRPr="00DE573D">
        <w:rPr>
          <w:sz w:val="28"/>
          <w:szCs w:val="28"/>
        </w:rPr>
        <w:t>2</w:t>
      </w:r>
      <w:r w:rsidR="00B0201D">
        <w:rPr>
          <w:sz w:val="28"/>
          <w:szCs w:val="28"/>
        </w:rPr>
        <w:t>1</w:t>
      </w:r>
      <w:r w:rsidRPr="00DE573D">
        <w:rPr>
          <w:sz w:val="28"/>
          <w:szCs w:val="28"/>
        </w:rPr>
        <w:t xml:space="preserve"> – </w:t>
      </w:r>
      <w:r w:rsidR="00787F01" w:rsidRPr="00DE573D">
        <w:rPr>
          <w:sz w:val="28"/>
          <w:szCs w:val="28"/>
        </w:rPr>
        <w:t>August 31, 202</w:t>
      </w:r>
      <w:r w:rsidR="00B0201D">
        <w:rPr>
          <w:sz w:val="28"/>
          <w:szCs w:val="28"/>
        </w:rPr>
        <w:t>2</w:t>
      </w:r>
      <w:r w:rsidRPr="00DE573D">
        <w:rPr>
          <w:sz w:val="28"/>
          <w:szCs w:val="28"/>
        </w:rPr>
        <w:t xml:space="preserve">).  These efforts are part of a broader aspiration to foster a culture that acknowledges </w:t>
      </w:r>
      <w:r w:rsidR="00FB71F4">
        <w:rPr>
          <w:sz w:val="28"/>
          <w:szCs w:val="28"/>
        </w:rPr>
        <w:t xml:space="preserve">the </w:t>
      </w:r>
      <w:r w:rsidRPr="00DE573D">
        <w:rPr>
          <w:sz w:val="28"/>
          <w:szCs w:val="28"/>
        </w:rPr>
        <w:t>accomplishment</w:t>
      </w:r>
      <w:r w:rsidR="00FB71F4">
        <w:rPr>
          <w:sz w:val="28"/>
          <w:szCs w:val="28"/>
        </w:rPr>
        <w:t>s</w:t>
      </w:r>
      <w:r w:rsidRPr="00DE573D">
        <w:rPr>
          <w:sz w:val="28"/>
          <w:szCs w:val="28"/>
        </w:rPr>
        <w:t xml:space="preserve"> </w:t>
      </w:r>
      <w:r w:rsidR="00FB71F4">
        <w:rPr>
          <w:sz w:val="28"/>
          <w:szCs w:val="28"/>
        </w:rPr>
        <w:t xml:space="preserve">of </w:t>
      </w:r>
      <w:r w:rsidRPr="00DE573D">
        <w:rPr>
          <w:sz w:val="28"/>
          <w:szCs w:val="28"/>
        </w:rPr>
        <w:t xml:space="preserve">our </w:t>
      </w:r>
      <w:r w:rsidR="00BA0E0E">
        <w:rPr>
          <w:sz w:val="28"/>
          <w:szCs w:val="28"/>
        </w:rPr>
        <w:t>faculty.</w:t>
      </w:r>
    </w:p>
    <w:p w14:paraId="0A37501D" w14:textId="77777777" w:rsidR="00213B31" w:rsidRPr="00DE573D" w:rsidRDefault="00213B31" w:rsidP="00DF5CB4">
      <w:pPr>
        <w:spacing w:after="0"/>
        <w:rPr>
          <w:sz w:val="28"/>
          <w:szCs w:val="28"/>
        </w:rPr>
      </w:pPr>
    </w:p>
    <w:p w14:paraId="493884B6" w14:textId="380CB0F4" w:rsidR="00A71015" w:rsidRPr="00DE573D" w:rsidRDefault="00A71015" w:rsidP="00DF5CB4">
      <w:pPr>
        <w:spacing w:after="0"/>
        <w:rPr>
          <w:b/>
          <w:i/>
          <w:sz w:val="28"/>
          <w:szCs w:val="28"/>
          <w:u w:val="single"/>
        </w:rPr>
      </w:pPr>
      <w:r w:rsidRPr="00DE573D">
        <w:rPr>
          <w:b/>
          <w:i/>
          <w:sz w:val="28"/>
          <w:szCs w:val="28"/>
          <w:u w:val="single"/>
        </w:rPr>
        <w:t>Description of Award</w:t>
      </w:r>
      <w:r w:rsidR="00102D7B" w:rsidRPr="00DE573D">
        <w:rPr>
          <w:b/>
          <w:i/>
          <w:sz w:val="28"/>
          <w:szCs w:val="28"/>
          <w:u w:val="single"/>
        </w:rPr>
        <w:t>s</w:t>
      </w:r>
    </w:p>
    <w:p w14:paraId="0386ED2F" w14:textId="77777777" w:rsidR="00BA0E0E" w:rsidRDefault="5CA3A53D" w:rsidP="00BA0E0E">
      <w:pPr>
        <w:spacing w:after="0"/>
        <w:rPr>
          <w:sz w:val="28"/>
          <w:szCs w:val="28"/>
        </w:rPr>
      </w:pPr>
      <w:r w:rsidRPr="00DE573D">
        <w:rPr>
          <w:sz w:val="28"/>
          <w:szCs w:val="28"/>
        </w:rPr>
        <w:t xml:space="preserve">All </w:t>
      </w:r>
      <w:r w:rsidR="00635877" w:rsidRPr="00DE573D">
        <w:rPr>
          <w:sz w:val="28"/>
          <w:szCs w:val="28"/>
        </w:rPr>
        <w:t>five</w:t>
      </w:r>
      <w:r w:rsidRPr="00DE573D">
        <w:rPr>
          <w:sz w:val="28"/>
          <w:szCs w:val="28"/>
        </w:rPr>
        <w:t xml:space="preserve"> awards offer recognition opportunities for efforts that encompass all missions</w:t>
      </w:r>
      <w:r w:rsidR="00BA0E0E">
        <w:rPr>
          <w:sz w:val="28"/>
          <w:szCs w:val="28"/>
        </w:rPr>
        <w:t>.</w:t>
      </w:r>
    </w:p>
    <w:p w14:paraId="11DE8B41" w14:textId="77777777" w:rsidR="00BA0E0E" w:rsidRPr="00EB1A24" w:rsidRDefault="00BA0E0E" w:rsidP="00BA0E0E">
      <w:pPr>
        <w:spacing w:after="0"/>
        <w:rPr>
          <w:color w:val="FF0000"/>
          <w:sz w:val="28"/>
          <w:szCs w:val="28"/>
        </w:rPr>
      </w:pPr>
    </w:p>
    <w:p w14:paraId="7E387DFB" w14:textId="7354D023" w:rsidR="00EB1A24" w:rsidRPr="00E67B65" w:rsidRDefault="00EB1A24" w:rsidP="00EB1A24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sz w:val="28"/>
          <w:szCs w:val="28"/>
        </w:rPr>
      </w:pPr>
      <w:r w:rsidRPr="00E67B65">
        <w:rPr>
          <w:rFonts w:ascii="Calibri" w:eastAsia="Calibri" w:hAnsi="Calibri" w:cs="Calibri"/>
          <w:sz w:val="28"/>
          <w:szCs w:val="28"/>
        </w:rPr>
        <w:t xml:space="preserve">New.  The </w:t>
      </w:r>
      <w:r w:rsidRPr="00E67B65">
        <w:rPr>
          <w:rFonts w:ascii="Calibri" w:eastAsia="Calibri" w:hAnsi="Calibri" w:cs="Calibri"/>
          <w:b/>
          <w:bCs/>
          <w:sz w:val="28"/>
          <w:szCs w:val="28"/>
        </w:rPr>
        <w:t>Excellence in Advocacy Award</w:t>
      </w:r>
      <w:r w:rsidRPr="00E67B65">
        <w:rPr>
          <w:rFonts w:ascii="Calibri" w:eastAsia="Calibri" w:hAnsi="Calibri" w:cs="Calibri"/>
          <w:sz w:val="28"/>
          <w:szCs w:val="28"/>
        </w:rPr>
        <w:t xml:space="preserve"> recognizes faculty who have</w:t>
      </w:r>
      <w:r w:rsidR="00ED7042" w:rsidRPr="00E67B65">
        <w:rPr>
          <w:rFonts w:ascii="Calibri" w:eastAsia="Calibri" w:hAnsi="Calibri" w:cs="Calibri"/>
          <w:sz w:val="28"/>
          <w:szCs w:val="28"/>
        </w:rPr>
        <w:t xml:space="preserve"> demonstrated </w:t>
      </w:r>
      <w:r w:rsidR="00593C54" w:rsidRPr="00E67B65">
        <w:rPr>
          <w:rFonts w:ascii="Calibri" w:eastAsia="Calibri" w:hAnsi="Calibri" w:cs="Calibri"/>
          <w:sz w:val="28"/>
          <w:szCs w:val="28"/>
        </w:rPr>
        <w:t xml:space="preserve">exceptional achievement in advocating to improve the health and well-being for children and adolescents at the hospital, city, state and national levels.  </w:t>
      </w:r>
    </w:p>
    <w:p w14:paraId="295451CE" w14:textId="36485BA9" w:rsidR="00A856A8" w:rsidRPr="00DE573D" w:rsidRDefault="00A856A8" w:rsidP="00A856A8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</w:t>
      </w:r>
      <w:r w:rsidRPr="00DE57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Excellence in Outreach Care Award</w:t>
      </w: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recognizes faculty who have demonstrated exceptional achievements in the missions of clinical care, education, and/or leadership while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>devoting more than 60% of their time in outreach settings.</w:t>
      </w:r>
    </w:p>
    <w:p w14:paraId="155BE7E2" w14:textId="6A45C68A" w:rsidR="006C1B1F" w:rsidRPr="00BA0E0E" w:rsidRDefault="006C1B1F" w:rsidP="00BA0E0E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  <w:sz w:val="28"/>
          <w:szCs w:val="28"/>
        </w:rPr>
      </w:pPr>
      <w:r w:rsidRPr="00BA0E0E">
        <w:rPr>
          <w:rFonts w:ascii="Calibri" w:hAnsi="Calibri"/>
          <w:sz w:val="28"/>
          <w:szCs w:val="28"/>
        </w:rPr>
        <w:t xml:space="preserve">The </w:t>
      </w:r>
      <w:r w:rsidRPr="00BA0E0E">
        <w:rPr>
          <w:rFonts w:ascii="Calibri" w:hAnsi="Calibri"/>
          <w:b/>
          <w:sz w:val="28"/>
          <w:szCs w:val="28"/>
        </w:rPr>
        <w:t>Excellence in Scholarship Award</w:t>
      </w:r>
      <w:r w:rsidRPr="00BA0E0E">
        <w:rPr>
          <w:rFonts w:ascii="Calibri" w:hAnsi="Calibri"/>
          <w:sz w:val="28"/>
          <w:szCs w:val="28"/>
        </w:rPr>
        <w:t xml:space="preserve"> recognizes faculty who have distinguished themselves with exceptional achievement in areas of scholarship within the past year</w:t>
      </w:r>
    </w:p>
    <w:p w14:paraId="3EA50572" w14:textId="5458FBA2" w:rsidR="006C1B1F" w:rsidRPr="00DE573D" w:rsidRDefault="5CA3A53D" w:rsidP="5CA3A53D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00DE573D">
        <w:rPr>
          <w:sz w:val="28"/>
          <w:szCs w:val="28"/>
        </w:rPr>
        <w:t xml:space="preserve">The </w:t>
      </w:r>
      <w:r w:rsidRPr="00DE573D">
        <w:rPr>
          <w:b/>
          <w:bCs/>
          <w:sz w:val="28"/>
          <w:szCs w:val="28"/>
        </w:rPr>
        <w:t xml:space="preserve">Excellence in Education Award </w:t>
      </w:r>
      <w:r w:rsidRPr="00DE573D">
        <w:rPr>
          <w:sz w:val="28"/>
          <w:szCs w:val="28"/>
        </w:rPr>
        <w:t xml:space="preserve">recognizes faculty who have demonstrated exceptional contributions in education of </w:t>
      </w: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medical students, residents, fellows, graduate students, post-graduate students, faculty, other trainee disciplines (e.g., RNs, EMTs, PAs, APNs, </w:t>
      </w:r>
      <w:r w:rsidR="00934015" w:rsidRPr="00DE573D">
        <w:rPr>
          <w:rFonts w:ascii="Calibri" w:eastAsia="Calibri" w:hAnsi="Calibri" w:cs="Calibri"/>
          <w:color w:val="000000" w:themeColor="text1"/>
          <w:sz w:val="28"/>
          <w:szCs w:val="28"/>
        </w:rPr>
        <w:t>etc.</w:t>
      </w: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>) and other learners</w:t>
      </w:r>
    </w:p>
    <w:p w14:paraId="24444539" w14:textId="3CAC470E" w:rsidR="006C1B1F" w:rsidRPr="00DE573D" w:rsidRDefault="5CA3A53D" w:rsidP="5CA3A53D">
      <w:pPr>
        <w:pStyle w:val="ListParagraph"/>
        <w:numPr>
          <w:ilvl w:val="0"/>
          <w:numId w:val="3"/>
        </w:numPr>
        <w:spacing w:after="0"/>
        <w:rPr>
          <w:rFonts w:eastAsiaTheme="minorEastAsia"/>
          <w:b/>
          <w:bCs/>
          <w:color w:val="000000" w:themeColor="text1"/>
          <w:sz w:val="28"/>
          <w:szCs w:val="28"/>
        </w:rPr>
      </w:pP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The </w:t>
      </w:r>
      <w:r w:rsidRPr="00DE57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Excellence in Clinical Care Award </w:t>
      </w:r>
      <w:r w:rsidRPr="00DE573D">
        <w:rPr>
          <w:rFonts w:ascii="Calibri" w:eastAsia="Calibri" w:hAnsi="Calibri" w:cs="Calibri"/>
          <w:bCs/>
          <w:color w:val="000000" w:themeColor="text1"/>
          <w:sz w:val="28"/>
          <w:szCs w:val="28"/>
        </w:rPr>
        <w:t>recognizes faculty</w:t>
      </w:r>
      <w:r w:rsidRPr="00DE573D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who have delivered </w:t>
      </w:r>
      <w:r w:rsidR="00787F01" w:rsidRPr="00DE573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high </w:t>
      </w:r>
      <w:r w:rsidRPr="00DE573D">
        <w:rPr>
          <w:rFonts w:ascii="Calibri" w:eastAsia="Calibri" w:hAnsi="Calibri" w:cs="Calibri"/>
          <w:color w:val="000000" w:themeColor="text1"/>
          <w:sz w:val="28"/>
          <w:szCs w:val="28"/>
        </w:rPr>
        <w:t>quality patient care at Lurie Children’s, affiliated practices and partner hospitals, and in local, community, state, national and international settings</w:t>
      </w:r>
    </w:p>
    <w:p w14:paraId="3149F450" w14:textId="16C81E7E" w:rsidR="00EB1A24" w:rsidRPr="00605698" w:rsidRDefault="00EB1A24" w:rsidP="00EB1A24">
      <w:pPr>
        <w:pStyle w:val="ListParagraph"/>
        <w:numPr>
          <w:ilvl w:val="0"/>
          <w:numId w:val="3"/>
        </w:numPr>
        <w:spacing w:after="0"/>
        <w:rPr>
          <w:rFonts w:eastAsiaTheme="minorEastAsia"/>
          <w:sz w:val="28"/>
          <w:szCs w:val="28"/>
        </w:rPr>
      </w:pPr>
      <w:r w:rsidRPr="00605698">
        <w:rPr>
          <w:sz w:val="28"/>
          <w:szCs w:val="28"/>
        </w:rPr>
        <w:t xml:space="preserve">Note:  </w:t>
      </w:r>
      <w:r w:rsidR="00605698" w:rsidRPr="00605698">
        <w:rPr>
          <w:sz w:val="28"/>
          <w:szCs w:val="28"/>
        </w:rPr>
        <w:t xml:space="preserve">While there is no longer a </w:t>
      </w:r>
      <w:r w:rsidR="00605698" w:rsidRPr="00CC1244">
        <w:rPr>
          <w:b/>
          <w:bCs/>
          <w:sz w:val="28"/>
          <w:szCs w:val="28"/>
        </w:rPr>
        <w:t>Leadership Award</w:t>
      </w:r>
      <w:r w:rsidR="00605698" w:rsidRPr="00605698">
        <w:rPr>
          <w:sz w:val="28"/>
          <w:szCs w:val="28"/>
        </w:rPr>
        <w:t>, leadership accomplishments will be an important consideration in all other award categories.</w:t>
      </w:r>
    </w:p>
    <w:p w14:paraId="22C42693" w14:textId="753C3D73" w:rsidR="00647AD7" w:rsidRPr="00DE573D" w:rsidRDefault="00647AD7" w:rsidP="00647AD7">
      <w:pPr>
        <w:spacing w:after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230E4B6E" w14:textId="21D9BD76" w:rsidR="00647AD7" w:rsidRPr="00DE573D" w:rsidRDefault="00A30D83" w:rsidP="00647AD7">
      <w:pPr>
        <w:spacing w:after="0"/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</w:pPr>
      <w:r w:rsidRPr="00DE573D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>How do you define</w:t>
      </w:r>
      <w:r w:rsidR="00647AD7" w:rsidRPr="00DE573D">
        <w:rPr>
          <w:rFonts w:eastAsiaTheme="minorEastAsia"/>
          <w:b/>
          <w:bCs/>
          <w:i/>
          <w:iCs/>
          <w:color w:val="000000" w:themeColor="text1"/>
          <w:sz w:val="28"/>
          <w:szCs w:val="28"/>
        </w:rPr>
        <w:t xml:space="preserve"> excellence?</w:t>
      </w:r>
    </w:p>
    <w:p w14:paraId="55EC61E5" w14:textId="54B2CABD" w:rsidR="00647AD7" w:rsidRPr="00DE573D" w:rsidRDefault="003C31BA" w:rsidP="00647AD7">
      <w:pPr>
        <w:spacing w:after="0"/>
        <w:rPr>
          <w:rFonts w:eastAsiaTheme="minorEastAsia"/>
          <w:color w:val="000000" w:themeColor="text1"/>
          <w:sz w:val="28"/>
          <w:szCs w:val="28"/>
        </w:rPr>
      </w:pPr>
      <w:hyperlink r:id="rId7" w:history="1">
        <w:r w:rsidR="00CB195F">
          <w:rPr>
            <w:rStyle w:val="Hyperlink"/>
            <w:rFonts w:eastAsiaTheme="minorEastAsia"/>
            <w:sz w:val="28"/>
            <w:szCs w:val="28"/>
          </w:rPr>
          <w:t>V</w:t>
        </w:r>
        <w:r w:rsidR="00647AD7" w:rsidRPr="00DE573D">
          <w:rPr>
            <w:rStyle w:val="Hyperlink"/>
            <w:rFonts w:eastAsiaTheme="minorEastAsia"/>
            <w:sz w:val="28"/>
            <w:szCs w:val="28"/>
          </w:rPr>
          <w:t xml:space="preserve">iew the </w:t>
        </w:r>
        <w:r w:rsidR="006A724E" w:rsidRPr="00DE573D">
          <w:rPr>
            <w:rStyle w:val="Hyperlink"/>
            <w:rFonts w:eastAsiaTheme="minorEastAsia"/>
            <w:sz w:val="28"/>
            <w:szCs w:val="28"/>
          </w:rPr>
          <w:t>accomplishments</w:t>
        </w:r>
      </w:hyperlink>
      <w:r w:rsidR="006A724E" w:rsidRPr="00DE573D">
        <w:rPr>
          <w:rFonts w:eastAsiaTheme="minorEastAsia"/>
          <w:color w:val="000000" w:themeColor="text1"/>
          <w:sz w:val="28"/>
          <w:szCs w:val="28"/>
        </w:rPr>
        <w:t xml:space="preserve"> of past awardees. </w:t>
      </w:r>
      <w:r w:rsidR="00B0201D" w:rsidRPr="00DE573D">
        <w:rPr>
          <w:rFonts w:eastAsiaTheme="minorEastAsia"/>
          <w:sz w:val="28"/>
          <w:szCs w:val="28"/>
        </w:rPr>
        <w:t>Examples of accomplishments that demonstrate excellence and merit consideration for these awards are provided on each nomination form.</w:t>
      </w:r>
    </w:p>
    <w:p w14:paraId="7D3BBA5F" w14:textId="77777777" w:rsidR="006A724E" w:rsidRPr="00DE573D" w:rsidRDefault="006A724E" w:rsidP="00647AD7">
      <w:pPr>
        <w:spacing w:after="0"/>
        <w:rPr>
          <w:rFonts w:eastAsiaTheme="minorEastAsia"/>
          <w:b/>
          <w:bCs/>
          <w:color w:val="000000" w:themeColor="text1"/>
          <w:sz w:val="28"/>
          <w:szCs w:val="28"/>
        </w:rPr>
      </w:pPr>
    </w:p>
    <w:p w14:paraId="122D23C0" w14:textId="58B9BD47" w:rsidR="006C1B1F" w:rsidRPr="00DE573D" w:rsidRDefault="5CA3A53D" w:rsidP="5CA3A53D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DE573D">
        <w:rPr>
          <w:b/>
          <w:bCs/>
          <w:i/>
          <w:iCs/>
          <w:sz w:val="28"/>
          <w:szCs w:val="28"/>
          <w:u w:val="single"/>
        </w:rPr>
        <w:t>How many awards will be given?</w:t>
      </w:r>
    </w:p>
    <w:p w14:paraId="661FC45E" w14:textId="17FDE284" w:rsidR="000C13B5" w:rsidRDefault="5CA3A53D" w:rsidP="00DF5CB4">
      <w:pPr>
        <w:spacing w:after="0" w:line="240" w:lineRule="auto"/>
        <w:rPr>
          <w:rFonts w:eastAsia="Times New Roman"/>
          <w:sz w:val="28"/>
          <w:szCs w:val="28"/>
        </w:rPr>
      </w:pPr>
      <w:r w:rsidRPr="00DE573D">
        <w:rPr>
          <w:rFonts w:eastAsia="Times New Roman"/>
          <w:sz w:val="28"/>
          <w:szCs w:val="28"/>
        </w:rPr>
        <w:t>Each of the f</w:t>
      </w:r>
      <w:r w:rsidR="00476CD3" w:rsidRPr="00DE573D">
        <w:rPr>
          <w:rFonts w:eastAsia="Times New Roman"/>
          <w:sz w:val="28"/>
          <w:szCs w:val="28"/>
        </w:rPr>
        <w:t>ive</w:t>
      </w:r>
      <w:r w:rsidRPr="00DE573D">
        <w:rPr>
          <w:rFonts w:eastAsia="Times New Roman"/>
          <w:sz w:val="28"/>
          <w:szCs w:val="28"/>
        </w:rPr>
        <w:t xml:space="preserve"> award</w:t>
      </w:r>
      <w:r w:rsidR="00787F01" w:rsidRPr="00DE573D">
        <w:rPr>
          <w:rFonts w:eastAsia="Times New Roman"/>
          <w:sz w:val="28"/>
          <w:szCs w:val="28"/>
        </w:rPr>
        <w:t xml:space="preserve"> categories</w:t>
      </w:r>
      <w:r w:rsidRPr="00DE573D">
        <w:rPr>
          <w:rFonts w:eastAsia="Times New Roman"/>
          <w:sz w:val="28"/>
          <w:szCs w:val="28"/>
        </w:rPr>
        <w:t xml:space="preserve"> are bestowed by rank with one given to each of the following groups: 1) Health System Clinicians, Instructors, Assistant Professors or Assistant Clinicians; 2) Associate Professors or Associate Clinicians; and 3) Professors or Master Clinicians. This provides an opportunity to acknowledge exceptional performance at </w:t>
      </w:r>
      <w:r w:rsidRPr="00DE573D">
        <w:rPr>
          <w:rFonts w:eastAsia="Times New Roman"/>
          <w:i/>
          <w:iCs/>
          <w:sz w:val="28"/>
          <w:szCs w:val="28"/>
        </w:rPr>
        <w:t>all</w:t>
      </w:r>
      <w:r w:rsidRPr="00DE573D">
        <w:rPr>
          <w:rFonts w:eastAsia="Times New Roman"/>
          <w:sz w:val="28"/>
          <w:szCs w:val="28"/>
        </w:rPr>
        <w:t xml:space="preserve"> levels of faculty development.</w:t>
      </w:r>
      <w:r w:rsidR="00787F01" w:rsidRPr="00DE573D">
        <w:rPr>
          <w:rFonts w:eastAsia="Times New Roman"/>
          <w:sz w:val="28"/>
          <w:szCs w:val="28"/>
        </w:rPr>
        <w:t xml:space="preserve"> </w:t>
      </w:r>
      <w:r w:rsidR="00934015">
        <w:rPr>
          <w:rFonts w:eastAsia="Times New Roman"/>
          <w:sz w:val="28"/>
          <w:szCs w:val="28"/>
        </w:rPr>
        <w:t xml:space="preserve"> </w:t>
      </w:r>
    </w:p>
    <w:p w14:paraId="01E7B02F" w14:textId="305EA077" w:rsidR="006E75A8" w:rsidRDefault="006E75A8" w:rsidP="00DF5CB4">
      <w:pPr>
        <w:spacing w:after="0" w:line="240" w:lineRule="auto"/>
        <w:rPr>
          <w:rFonts w:eastAsia="Times New Roman"/>
          <w:sz w:val="28"/>
          <w:szCs w:val="28"/>
        </w:rPr>
      </w:pPr>
    </w:p>
    <w:p w14:paraId="393EC136" w14:textId="5DD311B5" w:rsidR="006E75A8" w:rsidRPr="000E470A" w:rsidRDefault="006E75A8" w:rsidP="00DF5CB4">
      <w:pPr>
        <w:spacing w:after="0" w:line="240" w:lineRule="auto"/>
        <w:rPr>
          <w:rFonts w:eastAsia="Times New Roman"/>
          <w:sz w:val="28"/>
          <w:szCs w:val="28"/>
        </w:rPr>
      </w:pPr>
      <w:r w:rsidRPr="000E470A">
        <w:rPr>
          <w:rFonts w:eastAsia="Times New Roman"/>
          <w:sz w:val="28"/>
          <w:szCs w:val="28"/>
        </w:rPr>
        <w:lastRenderedPageBreak/>
        <w:t xml:space="preserve">Faculty members who receive a new FSM academic promotion that takes effect in September </w:t>
      </w:r>
      <w:r w:rsidR="000E470A" w:rsidRPr="000E470A">
        <w:rPr>
          <w:rFonts w:eastAsia="Times New Roman"/>
          <w:sz w:val="28"/>
          <w:szCs w:val="28"/>
        </w:rPr>
        <w:t xml:space="preserve">2022 </w:t>
      </w:r>
      <w:r w:rsidRPr="000E470A">
        <w:rPr>
          <w:rFonts w:eastAsia="Times New Roman"/>
          <w:sz w:val="28"/>
          <w:szCs w:val="28"/>
        </w:rPr>
        <w:t xml:space="preserve">will be considered at </w:t>
      </w:r>
      <w:r w:rsidR="00FB71F4" w:rsidRPr="000E470A">
        <w:rPr>
          <w:rFonts w:eastAsia="Times New Roman"/>
          <w:sz w:val="28"/>
          <w:szCs w:val="28"/>
        </w:rPr>
        <w:t>their prior</w:t>
      </w:r>
      <w:r w:rsidR="00ED7042" w:rsidRPr="000E470A">
        <w:rPr>
          <w:rFonts w:eastAsia="Times New Roman"/>
          <w:sz w:val="28"/>
          <w:szCs w:val="28"/>
        </w:rPr>
        <w:t xml:space="preserve"> rank </w:t>
      </w:r>
      <w:r w:rsidRPr="000E470A">
        <w:rPr>
          <w:rFonts w:eastAsia="Times New Roman"/>
          <w:sz w:val="28"/>
          <w:szCs w:val="28"/>
        </w:rPr>
        <w:t xml:space="preserve">where the majority of their FY22 activities occurred. </w:t>
      </w:r>
    </w:p>
    <w:p w14:paraId="19AC8BC6" w14:textId="77777777" w:rsidR="00A856A8" w:rsidRDefault="00A856A8" w:rsidP="5CA3A53D">
      <w:pPr>
        <w:spacing w:after="0"/>
        <w:rPr>
          <w:b/>
          <w:bCs/>
          <w:i/>
          <w:iCs/>
          <w:sz w:val="28"/>
          <w:szCs w:val="28"/>
          <w:u w:val="single"/>
        </w:rPr>
      </w:pPr>
    </w:p>
    <w:p w14:paraId="7815C329" w14:textId="22D327DA" w:rsidR="00026F36" w:rsidRPr="00DE573D" w:rsidRDefault="5CA3A53D" w:rsidP="5CA3A53D">
      <w:pPr>
        <w:spacing w:after="0"/>
        <w:rPr>
          <w:b/>
          <w:bCs/>
          <w:i/>
          <w:iCs/>
          <w:sz w:val="28"/>
          <w:szCs w:val="28"/>
          <w:u w:val="single"/>
        </w:rPr>
      </w:pPr>
      <w:r w:rsidRPr="00DE573D">
        <w:rPr>
          <w:b/>
          <w:bCs/>
          <w:i/>
          <w:iCs/>
          <w:sz w:val="28"/>
          <w:szCs w:val="28"/>
          <w:u w:val="single"/>
        </w:rPr>
        <w:t>Who are eligible for these awards?</w:t>
      </w:r>
    </w:p>
    <w:p w14:paraId="30436323" w14:textId="0346FA46" w:rsidR="00026F36" w:rsidRPr="00605698" w:rsidRDefault="5CA3A53D" w:rsidP="5CA3A53D">
      <w:pPr>
        <w:spacing w:after="0" w:line="240" w:lineRule="auto"/>
        <w:rPr>
          <w:rFonts w:eastAsiaTheme="minorEastAsia"/>
          <w:sz w:val="28"/>
          <w:szCs w:val="28"/>
        </w:rPr>
      </w:pPr>
      <w:r w:rsidRPr="00DE573D">
        <w:rPr>
          <w:rFonts w:eastAsiaTheme="minorEastAsia"/>
          <w:color w:val="000000" w:themeColor="text1"/>
          <w:sz w:val="28"/>
          <w:szCs w:val="28"/>
        </w:rPr>
        <w:t xml:space="preserve">All Department faculty are eligible unless they participate in the award selection process (Award Selection Committee members, Department Chair, Vice Chair, Associate Chairs, awardees from the prior two years). </w:t>
      </w:r>
      <w:r w:rsidRPr="00DE573D">
        <w:rPr>
          <w:rFonts w:eastAsiaTheme="minorEastAsia"/>
          <w:sz w:val="28"/>
          <w:szCs w:val="28"/>
        </w:rPr>
        <w:t xml:space="preserve"> </w:t>
      </w:r>
      <w:r w:rsidR="00B0201D" w:rsidRPr="00605698">
        <w:rPr>
          <w:rFonts w:eastAsiaTheme="minorEastAsia"/>
          <w:sz w:val="28"/>
          <w:szCs w:val="28"/>
        </w:rPr>
        <w:t xml:space="preserve">Note: Division Heads are eligible unless they are a member of one of the above categories. </w:t>
      </w:r>
    </w:p>
    <w:p w14:paraId="6A05A809" w14:textId="77777777" w:rsidR="00026F36" w:rsidRPr="00DE573D" w:rsidRDefault="00026F36" w:rsidP="00026F36">
      <w:pPr>
        <w:spacing w:after="0" w:line="240" w:lineRule="auto"/>
        <w:rPr>
          <w:rFonts w:eastAsia="Times New Roman"/>
          <w:sz w:val="28"/>
          <w:szCs w:val="28"/>
        </w:rPr>
      </w:pPr>
    </w:p>
    <w:p w14:paraId="7E5B9FBE" w14:textId="5D8E197F" w:rsidR="00D14638" w:rsidRPr="00605698" w:rsidRDefault="00B0201D" w:rsidP="00AE2D3E">
      <w:pPr>
        <w:spacing w:after="0"/>
        <w:rPr>
          <w:b/>
          <w:i/>
          <w:sz w:val="28"/>
          <w:szCs w:val="28"/>
          <w:u w:val="single"/>
        </w:rPr>
      </w:pPr>
      <w:r w:rsidRPr="00605698">
        <w:rPr>
          <w:b/>
          <w:i/>
          <w:sz w:val="28"/>
          <w:szCs w:val="28"/>
          <w:u w:val="single"/>
        </w:rPr>
        <w:t>What are the benefits of applying</w:t>
      </w:r>
      <w:r w:rsidR="00D14638" w:rsidRPr="00605698">
        <w:rPr>
          <w:b/>
          <w:i/>
          <w:sz w:val="28"/>
          <w:szCs w:val="28"/>
          <w:u w:val="single"/>
        </w:rPr>
        <w:t>?</w:t>
      </w:r>
    </w:p>
    <w:p w14:paraId="7F5A1E63" w14:textId="7448DDD4" w:rsidR="007249E9" w:rsidRPr="00605698" w:rsidRDefault="007249E9" w:rsidP="007249E9">
      <w:pPr>
        <w:spacing w:after="0" w:line="240" w:lineRule="auto"/>
        <w:rPr>
          <w:rFonts w:eastAsiaTheme="minorEastAsia"/>
          <w:sz w:val="28"/>
          <w:szCs w:val="28"/>
        </w:rPr>
      </w:pPr>
      <w:r w:rsidRPr="00605698">
        <w:rPr>
          <w:rFonts w:eastAsiaTheme="minorEastAsia"/>
          <w:sz w:val="28"/>
          <w:szCs w:val="28"/>
        </w:rPr>
        <w:t xml:space="preserve">Awardees will be recognized by Department leadership and their peers in </w:t>
      </w:r>
      <w:r w:rsidR="00934015" w:rsidRPr="00605698">
        <w:rPr>
          <w:rFonts w:eastAsiaTheme="minorEastAsia"/>
          <w:sz w:val="28"/>
          <w:szCs w:val="28"/>
        </w:rPr>
        <w:t>several</w:t>
      </w:r>
      <w:r w:rsidRPr="00605698">
        <w:rPr>
          <w:rFonts w:eastAsiaTheme="minorEastAsia"/>
          <w:sz w:val="28"/>
          <w:szCs w:val="28"/>
        </w:rPr>
        <w:t xml:space="preserve"> ways (including but not limited to the following):</w:t>
      </w:r>
    </w:p>
    <w:p w14:paraId="6CCF6E64" w14:textId="501C5C09" w:rsidR="00605698" w:rsidRPr="00CE7AE5" w:rsidRDefault="00605698" w:rsidP="00605698">
      <w:pPr>
        <w:pStyle w:val="ListParagraph"/>
        <w:numPr>
          <w:ilvl w:val="0"/>
          <w:numId w:val="4"/>
        </w:numPr>
        <w:rPr>
          <w:rFonts w:ascii="Calibri" w:eastAsia="Times New Roman" w:hAnsi="Calibri" w:cs="Times New Roman"/>
          <w:sz w:val="28"/>
          <w:szCs w:val="28"/>
        </w:rPr>
      </w:pPr>
      <w:r w:rsidRPr="00CE7AE5">
        <w:rPr>
          <w:rFonts w:ascii="Calibri" w:eastAsia="Times New Roman" w:hAnsi="Calibri" w:cs="Times New Roman"/>
          <w:sz w:val="28"/>
          <w:szCs w:val="28"/>
        </w:rPr>
        <w:t xml:space="preserve">Awardees will receive Mission-Based Incentive </w:t>
      </w:r>
      <w:r w:rsidR="000E470A" w:rsidRPr="00CE7AE5">
        <w:rPr>
          <w:rFonts w:ascii="Calibri" w:eastAsia="Times New Roman" w:hAnsi="Calibri" w:cs="Times New Roman"/>
          <w:sz w:val="28"/>
          <w:szCs w:val="28"/>
        </w:rPr>
        <w:t>compensation if awarded this Fiscal Year.</w:t>
      </w:r>
    </w:p>
    <w:p w14:paraId="4A42356E" w14:textId="6A8F784C" w:rsidR="00D14638" w:rsidRPr="00605698" w:rsidRDefault="5CA3A53D" w:rsidP="004A04A0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 w:rsidRPr="00605698">
        <w:rPr>
          <w:rFonts w:ascii="Calibri" w:eastAsia="Times New Roman" w:hAnsi="Calibri" w:cs="Times New Roman"/>
          <w:sz w:val="28"/>
          <w:szCs w:val="28"/>
        </w:rPr>
        <w:t xml:space="preserve">Awardees and Finalists will be acknowledged during the </w:t>
      </w:r>
      <w:r w:rsidRPr="00605698">
        <w:rPr>
          <w:rFonts w:ascii="Calibri" w:eastAsia="Times New Roman" w:hAnsi="Calibri" w:cs="Times New Roman"/>
          <w:i/>
          <w:iCs/>
          <w:sz w:val="28"/>
          <w:szCs w:val="28"/>
        </w:rPr>
        <w:t>State of the Department Address</w:t>
      </w:r>
      <w:r w:rsidR="00B504B3" w:rsidRPr="0060569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0201D" w:rsidRPr="00605698">
        <w:rPr>
          <w:rFonts w:ascii="Calibri" w:eastAsia="Times New Roman" w:hAnsi="Calibri" w:cs="Times New Roman"/>
          <w:sz w:val="28"/>
          <w:szCs w:val="28"/>
        </w:rPr>
        <w:t>in December.</w:t>
      </w:r>
    </w:p>
    <w:p w14:paraId="58149CAF" w14:textId="124E374C" w:rsidR="005F5FA5" w:rsidRPr="00605698" w:rsidRDefault="00D14638" w:rsidP="002E0F27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 w:rsidRPr="00605698">
        <w:rPr>
          <w:rFonts w:ascii="Calibri" w:eastAsia="Times New Roman" w:hAnsi="Calibri" w:cs="Times New Roman"/>
          <w:sz w:val="28"/>
          <w:szCs w:val="28"/>
        </w:rPr>
        <w:t xml:space="preserve">Awardees will serve on the Award </w:t>
      </w:r>
      <w:r w:rsidR="006934BB" w:rsidRPr="00605698">
        <w:rPr>
          <w:rFonts w:ascii="Calibri" w:eastAsia="Times New Roman" w:hAnsi="Calibri" w:cs="Times New Roman"/>
          <w:sz w:val="28"/>
          <w:szCs w:val="28"/>
        </w:rPr>
        <w:t>and Visibility Committee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 (AVC)</w:t>
      </w:r>
      <w:r w:rsidRPr="00605698">
        <w:rPr>
          <w:rFonts w:ascii="Calibri" w:eastAsia="Times New Roman" w:hAnsi="Calibri" w:cs="Times New Roman"/>
          <w:sz w:val="28"/>
          <w:szCs w:val="28"/>
        </w:rPr>
        <w:t xml:space="preserve"> for the next two cycles</w:t>
      </w:r>
      <w:r w:rsidR="00B0201D" w:rsidRPr="00605698">
        <w:rPr>
          <w:rFonts w:ascii="Calibri" w:eastAsia="Times New Roman" w:hAnsi="Calibri" w:cs="Times New Roman"/>
          <w:sz w:val="28"/>
          <w:szCs w:val="28"/>
        </w:rPr>
        <w:t>.</w:t>
      </w:r>
      <w:r w:rsidR="00F33C74" w:rsidRPr="00605698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6934BB" w:rsidRPr="00605698">
        <w:rPr>
          <w:rFonts w:ascii="Calibri" w:eastAsia="Times New Roman" w:hAnsi="Calibri" w:cs="Times New Roman"/>
          <w:sz w:val="28"/>
          <w:szCs w:val="28"/>
        </w:rPr>
        <w:t xml:space="preserve">  The mission of the AVC</w:t>
      </w:r>
      <w:r w:rsidR="00B0201D" w:rsidRPr="00605698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is to foster a culture that acknowledges accomplishments by our faculty </w:t>
      </w:r>
      <w:r w:rsidR="00934015" w:rsidRPr="00605698">
        <w:rPr>
          <w:rFonts w:ascii="Calibri" w:eastAsia="Times New Roman" w:hAnsi="Calibri" w:cs="Times New Roman"/>
          <w:sz w:val="28"/>
          <w:szCs w:val="28"/>
        </w:rPr>
        <w:t>-- communicating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 information about hospital/university/society awards; celebrat</w:t>
      </w:r>
      <w:r w:rsidR="00F33C74" w:rsidRPr="00605698">
        <w:rPr>
          <w:rFonts w:ascii="Calibri" w:eastAsia="Times New Roman" w:hAnsi="Calibri" w:cs="Times New Roman"/>
          <w:sz w:val="28"/>
          <w:szCs w:val="28"/>
        </w:rPr>
        <w:t>ing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 those who receive awards</w:t>
      </w:r>
      <w:r w:rsidR="00F33C74" w:rsidRPr="00605698">
        <w:rPr>
          <w:rFonts w:ascii="Calibri" w:eastAsia="Times New Roman" w:hAnsi="Calibri" w:cs="Times New Roman"/>
          <w:sz w:val="28"/>
          <w:szCs w:val="28"/>
        </w:rPr>
        <w:t xml:space="preserve"> and national appointments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; and </w:t>
      </w:r>
      <w:r w:rsidR="00F33C74" w:rsidRPr="00605698">
        <w:rPr>
          <w:rFonts w:ascii="Calibri" w:eastAsia="Times New Roman" w:hAnsi="Calibri" w:cs="Times New Roman"/>
          <w:sz w:val="28"/>
          <w:szCs w:val="28"/>
        </w:rPr>
        <w:t>overseeing the</w:t>
      </w:r>
      <w:r w:rsidR="005F5FA5" w:rsidRPr="00605698">
        <w:rPr>
          <w:rFonts w:ascii="Calibri" w:eastAsia="Times New Roman" w:hAnsi="Calibri" w:cs="Times New Roman"/>
          <w:sz w:val="28"/>
          <w:szCs w:val="28"/>
        </w:rPr>
        <w:t xml:space="preserve"> Dept of Pediatrics Excellence Awards.</w:t>
      </w:r>
      <w:r w:rsidR="00F33C74" w:rsidRPr="00605698">
        <w:rPr>
          <w:rFonts w:ascii="Calibri" w:eastAsia="Times New Roman" w:hAnsi="Calibri" w:cs="Times New Roman"/>
          <w:sz w:val="28"/>
          <w:szCs w:val="28"/>
        </w:rPr>
        <w:t xml:space="preserve">  Serving on the AVC is a great opportunity to network and meet other leaders in their fields.</w:t>
      </w:r>
    </w:p>
    <w:p w14:paraId="6BB4FB7F" w14:textId="2D7EA7B9" w:rsidR="00D14638" w:rsidRPr="00605698" w:rsidRDefault="5CA3A53D" w:rsidP="00DF5CB4">
      <w:pPr>
        <w:numPr>
          <w:ilvl w:val="0"/>
          <w:numId w:val="4"/>
        </w:num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 w:rsidRPr="00605698">
        <w:rPr>
          <w:rFonts w:ascii="Calibri" w:eastAsia="Times New Roman" w:hAnsi="Calibri" w:cs="Times New Roman"/>
          <w:sz w:val="28"/>
          <w:szCs w:val="28"/>
        </w:rPr>
        <w:t>As part of the Faculty Affairs Board lectureship series, awardees will be invited to participate in a panel discussion about their career path.</w:t>
      </w:r>
    </w:p>
    <w:p w14:paraId="5A39BBE3" w14:textId="77777777" w:rsidR="00D14638" w:rsidRPr="00DE573D" w:rsidRDefault="00D14638" w:rsidP="00026F36">
      <w:pPr>
        <w:spacing w:after="0" w:line="240" w:lineRule="auto"/>
        <w:rPr>
          <w:rFonts w:eastAsia="Times New Roman"/>
          <w:sz w:val="28"/>
          <w:szCs w:val="28"/>
        </w:rPr>
      </w:pPr>
    </w:p>
    <w:p w14:paraId="5DDB323C" w14:textId="77777777" w:rsidR="00026F36" w:rsidRPr="00DE573D" w:rsidRDefault="00026F36" w:rsidP="00AE2D3E">
      <w:pPr>
        <w:spacing w:after="0"/>
        <w:rPr>
          <w:b/>
          <w:i/>
          <w:sz w:val="28"/>
          <w:szCs w:val="28"/>
          <w:u w:val="single"/>
        </w:rPr>
      </w:pPr>
      <w:r w:rsidRPr="00DE573D">
        <w:rPr>
          <w:b/>
          <w:i/>
          <w:sz w:val="28"/>
          <w:szCs w:val="28"/>
          <w:u w:val="single"/>
        </w:rPr>
        <w:t>Who can nominate?</w:t>
      </w:r>
    </w:p>
    <w:p w14:paraId="13B75283" w14:textId="3E71FC0E" w:rsidR="00026F36" w:rsidRPr="00DE573D" w:rsidRDefault="5CA3A53D" w:rsidP="5CA3A53D">
      <w:pPr>
        <w:spacing w:after="0" w:line="240" w:lineRule="auto"/>
        <w:rPr>
          <w:rFonts w:eastAsiaTheme="minorEastAsia"/>
          <w:sz w:val="28"/>
          <w:szCs w:val="28"/>
        </w:rPr>
      </w:pPr>
      <w:r w:rsidRPr="00DE573D">
        <w:rPr>
          <w:rFonts w:eastAsiaTheme="minorEastAsia"/>
          <w:sz w:val="28"/>
          <w:szCs w:val="28"/>
        </w:rPr>
        <w:t xml:space="preserve">Self-nomination is </w:t>
      </w:r>
      <w:r w:rsidR="00DE573D" w:rsidRPr="00DE573D">
        <w:rPr>
          <w:rFonts w:eastAsiaTheme="minorEastAsia"/>
          <w:sz w:val="28"/>
          <w:szCs w:val="28"/>
        </w:rPr>
        <w:t xml:space="preserve">strongly </w:t>
      </w:r>
      <w:r w:rsidRPr="00DE573D">
        <w:rPr>
          <w:rFonts w:eastAsiaTheme="minorEastAsia"/>
          <w:sz w:val="28"/>
          <w:szCs w:val="28"/>
        </w:rPr>
        <w:t>preferred</w:t>
      </w:r>
      <w:r w:rsidR="00C42606">
        <w:rPr>
          <w:rFonts w:eastAsiaTheme="minorEastAsia"/>
          <w:sz w:val="28"/>
          <w:szCs w:val="28"/>
        </w:rPr>
        <w:t>.</w:t>
      </w:r>
      <w:r w:rsidR="00EF7F7F">
        <w:rPr>
          <w:rFonts w:eastAsiaTheme="minorEastAsia"/>
          <w:sz w:val="28"/>
          <w:szCs w:val="28"/>
        </w:rPr>
        <w:t xml:space="preserve"> </w:t>
      </w:r>
      <w:r w:rsidR="00CE7AE5">
        <w:rPr>
          <w:rFonts w:eastAsiaTheme="minorEastAsia"/>
          <w:sz w:val="28"/>
          <w:szCs w:val="28"/>
        </w:rPr>
        <w:t>However, we</w:t>
      </w:r>
      <w:r w:rsidR="00DD7C08">
        <w:rPr>
          <w:rFonts w:eastAsiaTheme="minorEastAsia"/>
          <w:sz w:val="28"/>
          <w:szCs w:val="28"/>
        </w:rPr>
        <w:t xml:space="preserve"> encourage division heads, program leaders, colleagues</w:t>
      </w:r>
      <w:r w:rsidR="00EF7F7F">
        <w:rPr>
          <w:rFonts w:eastAsiaTheme="minorEastAsia"/>
          <w:sz w:val="28"/>
          <w:szCs w:val="28"/>
        </w:rPr>
        <w:t xml:space="preserve">, </w:t>
      </w:r>
      <w:r w:rsidR="00CE7AE5">
        <w:rPr>
          <w:rFonts w:eastAsiaTheme="minorEastAsia"/>
          <w:sz w:val="28"/>
          <w:szCs w:val="28"/>
        </w:rPr>
        <w:t>mentees</w:t>
      </w:r>
      <w:r w:rsidR="00DD7C08">
        <w:rPr>
          <w:rFonts w:eastAsiaTheme="minorEastAsia"/>
          <w:sz w:val="28"/>
          <w:szCs w:val="28"/>
        </w:rPr>
        <w:t xml:space="preserve"> and mentors to encourage each other to apply.   </w:t>
      </w:r>
      <w:r w:rsidR="00CE7AE5">
        <w:rPr>
          <w:rFonts w:eastAsiaTheme="minorEastAsia"/>
          <w:sz w:val="28"/>
          <w:szCs w:val="28"/>
        </w:rPr>
        <w:t>I</w:t>
      </w:r>
      <w:r w:rsidR="00DD7C08">
        <w:rPr>
          <w:rFonts w:eastAsiaTheme="minorEastAsia"/>
          <w:sz w:val="28"/>
          <w:szCs w:val="28"/>
        </w:rPr>
        <w:t xml:space="preserve">f </w:t>
      </w:r>
      <w:r w:rsidR="00DE573D" w:rsidRPr="00DE573D">
        <w:rPr>
          <w:rFonts w:eastAsiaTheme="minorEastAsia"/>
          <w:sz w:val="28"/>
          <w:szCs w:val="28"/>
        </w:rPr>
        <w:t xml:space="preserve">being </w:t>
      </w:r>
      <w:r w:rsidRPr="00DE573D">
        <w:rPr>
          <w:rFonts w:eastAsiaTheme="minorEastAsia"/>
          <w:sz w:val="28"/>
          <w:szCs w:val="28"/>
        </w:rPr>
        <w:t>nominated</w:t>
      </w:r>
      <w:r w:rsidR="00DE573D" w:rsidRPr="00DE573D">
        <w:rPr>
          <w:rFonts w:eastAsiaTheme="minorEastAsia"/>
          <w:sz w:val="28"/>
          <w:szCs w:val="28"/>
        </w:rPr>
        <w:t xml:space="preserve"> by another person</w:t>
      </w:r>
      <w:r w:rsidRPr="00DE573D">
        <w:rPr>
          <w:rFonts w:eastAsiaTheme="minorEastAsia"/>
          <w:sz w:val="28"/>
          <w:szCs w:val="28"/>
        </w:rPr>
        <w:t>, the nominator and nominee should work in tandem to complete the nomination form.</w:t>
      </w:r>
    </w:p>
    <w:p w14:paraId="41C8F396" w14:textId="77777777" w:rsidR="00D14638" w:rsidRPr="00DE573D" w:rsidRDefault="00D14638" w:rsidP="00026F36">
      <w:pPr>
        <w:spacing w:after="0" w:line="240" w:lineRule="auto"/>
        <w:rPr>
          <w:rFonts w:eastAsia="Times New Roman"/>
          <w:sz w:val="28"/>
          <w:szCs w:val="28"/>
        </w:rPr>
      </w:pPr>
    </w:p>
    <w:p w14:paraId="631921EF" w14:textId="77777777" w:rsidR="00D14638" w:rsidRPr="00DE573D" w:rsidRDefault="00D14638" w:rsidP="00AE2D3E">
      <w:pPr>
        <w:spacing w:after="0"/>
        <w:rPr>
          <w:b/>
          <w:i/>
          <w:sz w:val="28"/>
          <w:szCs w:val="28"/>
          <w:u w:val="single"/>
        </w:rPr>
      </w:pPr>
      <w:r w:rsidRPr="00DE573D">
        <w:rPr>
          <w:b/>
          <w:i/>
          <w:sz w:val="28"/>
          <w:szCs w:val="28"/>
          <w:u w:val="single"/>
        </w:rPr>
        <w:t>How do you submit nominations?</w:t>
      </w:r>
    </w:p>
    <w:p w14:paraId="57BF36AB" w14:textId="77777777" w:rsidR="00CE7AE5" w:rsidRDefault="5CA3A53D" w:rsidP="5CA3A53D">
      <w:pPr>
        <w:spacing w:after="0" w:line="240" w:lineRule="auto"/>
        <w:ind w:right="54"/>
        <w:rPr>
          <w:rFonts w:eastAsia="Times New Roman"/>
          <w:sz w:val="28"/>
          <w:szCs w:val="28"/>
        </w:rPr>
      </w:pPr>
      <w:r w:rsidRPr="00DE573D">
        <w:rPr>
          <w:rFonts w:eastAsia="Times New Roman"/>
          <w:sz w:val="28"/>
          <w:szCs w:val="28"/>
        </w:rPr>
        <w:t>Nominations can be submitted by completing and returning</w:t>
      </w:r>
      <w:r w:rsidR="00787F01" w:rsidRPr="00DE573D">
        <w:rPr>
          <w:rFonts w:eastAsia="Times New Roman"/>
          <w:sz w:val="28"/>
          <w:szCs w:val="28"/>
        </w:rPr>
        <w:t>:</w:t>
      </w:r>
      <w:r w:rsidRPr="00DE573D">
        <w:rPr>
          <w:rFonts w:eastAsia="Times New Roman"/>
          <w:sz w:val="28"/>
          <w:szCs w:val="28"/>
        </w:rPr>
        <w:t xml:space="preserve"> </w:t>
      </w:r>
    </w:p>
    <w:p w14:paraId="15A5DB48" w14:textId="51F1A1D6" w:rsidR="008C1E98" w:rsidRDefault="00CE7AE5" w:rsidP="00CE7AE5">
      <w:pPr>
        <w:pStyle w:val="ListParagraph"/>
        <w:numPr>
          <w:ilvl w:val="0"/>
          <w:numId w:val="5"/>
        </w:numPr>
        <w:spacing w:after="0" w:line="240" w:lineRule="auto"/>
        <w:ind w:right="54"/>
        <w:rPr>
          <w:rFonts w:eastAsia="Times New Roman"/>
          <w:sz w:val="28"/>
          <w:szCs w:val="28"/>
        </w:rPr>
      </w:pPr>
      <w:r w:rsidRPr="00CE7AE5">
        <w:rPr>
          <w:rFonts w:eastAsia="Times New Roman"/>
          <w:sz w:val="28"/>
          <w:szCs w:val="28"/>
        </w:rPr>
        <w:t>T</w:t>
      </w:r>
      <w:r w:rsidR="5CA3A53D" w:rsidRPr="00CE7AE5">
        <w:rPr>
          <w:rFonts w:eastAsia="Times New Roman"/>
          <w:sz w:val="28"/>
          <w:szCs w:val="28"/>
        </w:rPr>
        <w:t>he</w:t>
      </w:r>
      <w:r>
        <w:rPr>
          <w:rFonts w:eastAsia="Times New Roman"/>
          <w:sz w:val="28"/>
          <w:szCs w:val="28"/>
        </w:rPr>
        <w:t xml:space="preserve"> </w:t>
      </w:r>
      <w:r w:rsidRPr="008C1E98">
        <w:rPr>
          <w:rFonts w:eastAsia="Times New Roman"/>
          <w:b/>
          <w:bCs/>
          <w:sz w:val="28"/>
          <w:szCs w:val="28"/>
        </w:rPr>
        <w:t>Microsoft Forms</w:t>
      </w:r>
      <w:r w:rsidR="5CA3A53D" w:rsidRPr="008C1E98">
        <w:rPr>
          <w:rFonts w:eastAsia="Times New Roman"/>
          <w:b/>
          <w:bCs/>
          <w:sz w:val="28"/>
          <w:szCs w:val="28"/>
        </w:rPr>
        <w:t xml:space="preserve"> nomination </w:t>
      </w:r>
      <w:r w:rsidR="008C1E98">
        <w:rPr>
          <w:rFonts w:eastAsia="Times New Roman"/>
          <w:b/>
          <w:bCs/>
          <w:sz w:val="28"/>
          <w:szCs w:val="28"/>
        </w:rPr>
        <w:t>application</w:t>
      </w:r>
      <w:r w:rsidR="5CA3A53D" w:rsidRPr="008C1E98">
        <w:rPr>
          <w:rFonts w:eastAsia="Times New Roman"/>
          <w:b/>
          <w:bCs/>
          <w:sz w:val="28"/>
          <w:szCs w:val="28"/>
        </w:rPr>
        <w:t xml:space="preserve"> </w:t>
      </w:r>
      <w:r w:rsidR="5CA3A53D" w:rsidRPr="00CE7AE5">
        <w:rPr>
          <w:rFonts w:eastAsia="Times New Roman"/>
          <w:sz w:val="28"/>
          <w:szCs w:val="28"/>
        </w:rPr>
        <w:t xml:space="preserve">with </w:t>
      </w:r>
      <w:r w:rsidR="00787F01" w:rsidRPr="00CE7AE5">
        <w:rPr>
          <w:rFonts w:eastAsia="Times New Roman"/>
          <w:sz w:val="28"/>
          <w:szCs w:val="28"/>
        </w:rPr>
        <w:t>personal narrative</w:t>
      </w:r>
      <w:r w:rsidR="008C1E98">
        <w:rPr>
          <w:rFonts w:eastAsia="Times New Roman"/>
          <w:sz w:val="28"/>
          <w:szCs w:val="28"/>
        </w:rPr>
        <w:t xml:space="preserve">.  </w:t>
      </w:r>
      <w:r w:rsidR="008C1E98" w:rsidRPr="008C1E98">
        <w:rPr>
          <w:rFonts w:eastAsia="Times New Roman"/>
          <w:sz w:val="28"/>
          <w:szCs w:val="28"/>
        </w:rPr>
        <w:t>Important: You must complete the application in one session,</w:t>
      </w:r>
      <w:r w:rsidR="008C1E98">
        <w:rPr>
          <w:rFonts w:eastAsia="Times New Roman"/>
          <w:sz w:val="28"/>
          <w:szCs w:val="28"/>
        </w:rPr>
        <w:t xml:space="preserve"> </w:t>
      </w:r>
      <w:r w:rsidR="008C1E98" w:rsidRPr="008C1E98">
        <w:rPr>
          <w:rFonts w:eastAsia="Times New Roman"/>
          <w:sz w:val="28"/>
          <w:szCs w:val="28"/>
        </w:rPr>
        <w:t xml:space="preserve">and cannot save and return.  </w:t>
      </w:r>
      <w:r w:rsidR="008C1E98">
        <w:rPr>
          <w:rFonts w:eastAsia="Times New Roman"/>
          <w:sz w:val="28"/>
          <w:szCs w:val="28"/>
        </w:rPr>
        <w:t xml:space="preserve">You can </w:t>
      </w:r>
      <w:r w:rsidR="00D2758A">
        <w:rPr>
          <w:rFonts w:eastAsia="Times New Roman"/>
          <w:sz w:val="28"/>
          <w:szCs w:val="28"/>
        </w:rPr>
        <w:t>type</w:t>
      </w:r>
      <w:r w:rsidR="008C1E98">
        <w:rPr>
          <w:rFonts w:eastAsia="Times New Roman"/>
          <w:sz w:val="28"/>
          <w:szCs w:val="28"/>
        </w:rPr>
        <w:t xml:space="preserve"> your responses in a Word Template, and later cut-and-paste into the Microsoft Forms document in one session.  </w:t>
      </w:r>
    </w:p>
    <w:p w14:paraId="7D7A25DF" w14:textId="17D1AADA" w:rsidR="00CE7AE5" w:rsidRPr="00847FE5" w:rsidRDefault="00076EDA" w:rsidP="00CE7AE5">
      <w:pPr>
        <w:pStyle w:val="ListParagraph"/>
        <w:numPr>
          <w:ilvl w:val="0"/>
          <w:numId w:val="5"/>
        </w:numPr>
        <w:spacing w:after="0" w:line="240" w:lineRule="auto"/>
        <w:ind w:right="54"/>
        <w:rPr>
          <w:rFonts w:eastAsia="Times New Roman"/>
          <w:sz w:val="28"/>
          <w:szCs w:val="28"/>
        </w:rPr>
      </w:pPr>
      <w:r w:rsidRPr="00CE7AE5">
        <w:rPr>
          <w:rFonts w:eastAsia="Times New Roman"/>
          <w:sz w:val="28"/>
          <w:szCs w:val="28"/>
        </w:rPr>
        <w:t>a</w:t>
      </w:r>
      <w:r w:rsidR="5CA3A53D" w:rsidRPr="00CE7AE5">
        <w:rPr>
          <w:rFonts w:eastAsia="Times New Roman"/>
          <w:sz w:val="28"/>
          <w:szCs w:val="28"/>
        </w:rPr>
        <w:t xml:space="preserve"> </w:t>
      </w:r>
      <w:r w:rsidR="5CA3A53D" w:rsidRPr="008C1E98">
        <w:rPr>
          <w:rFonts w:eastAsia="Times New Roman"/>
          <w:b/>
          <w:bCs/>
          <w:sz w:val="28"/>
          <w:szCs w:val="28"/>
        </w:rPr>
        <w:t>CV</w:t>
      </w:r>
      <w:r w:rsidR="002A5EE7" w:rsidRPr="00CE7AE5">
        <w:rPr>
          <w:rFonts w:eastAsia="Times New Roman"/>
          <w:sz w:val="28"/>
          <w:szCs w:val="28"/>
        </w:rPr>
        <w:t xml:space="preserve"> </w:t>
      </w:r>
      <w:r w:rsidR="00CE7AE5">
        <w:rPr>
          <w:rFonts w:eastAsia="Times New Roman"/>
          <w:sz w:val="28"/>
          <w:szCs w:val="28"/>
        </w:rPr>
        <w:t>downloaded from the Feinberg Faculty Portal</w:t>
      </w:r>
      <w:r w:rsidR="00CE7AE5" w:rsidRPr="00847FE5">
        <w:rPr>
          <w:rFonts w:eastAsia="Times New Roman"/>
          <w:sz w:val="28"/>
          <w:szCs w:val="28"/>
        </w:rPr>
        <w:t xml:space="preserve">.  See attached </w:t>
      </w:r>
      <w:hyperlink r:id="rId8" w:history="1">
        <w:r w:rsidR="00CE7AE5" w:rsidRPr="00847FE5">
          <w:rPr>
            <w:rStyle w:val="Hyperlink"/>
            <w:rFonts w:eastAsia="Times New Roman"/>
            <w:sz w:val="28"/>
            <w:szCs w:val="28"/>
          </w:rPr>
          <w:t>instructions</w:t>
        </w:r>
      </w:hyperlink>
      <w:r w:rsidR="00847FE5" w:rsidRPr="00847FE5">
        <w:rPr>
          <w:rFonts w:eastAsia="Times New Roman"/>
          <w:sz w:val="28"/>
          <w:szCs w:val="28"/>
        </w:rPr>
        <w:t xml:space="preserve"> to export</w:t>
      </w:r>
      <w:r w:rsidR="00847FE5">
        <w:rPr>
          <w:rFonts w:eastAsia="Times New Roman"/>
          <w:sz w:val="28"/>
          <w:szCs w:val="28"/>
        </w:rPr>
        <w:t xml:space="preserve"> your CV</w:t>
      </w:r>
      <w:r w:rsidR="00847FE5" w:rsidRPr="00847FE5">
        <w:rPr>
          <w:rFonts w:eastAsia="Times New Roman"/>
          <w:sz w:val="28"/>
          <w:szCs w:val="28"/>
        </w:rPr>
        <w:t xml:space="preserve"> as a Word Document in the custom range of Sept 2021 – August 2022.  You </w:t>
      </w:r>
      <w:r w:rsidR="00847FE5">
        <w:rPr>
          <w:rFonts w:eastAsia="Times New Roman"/>
          <w:sz w:val="28"/>
          <w:szCs w:val="28"/>
        </w:rPr>
        <w:t>can</w:t>
      </w:r>
      <w:r w:rsidR="00847FE5" w:rsidRPr="00847FE5">
        <w:rPr>
          <w:rFonts w:eastAsia="Times New Roman"/>
          <w:sz w:val="28"/>
          <w:szCs w:val="28"/>
        </w:rPr>
        <w:t xml:space="preserve"> </w:t>
      </w:r>
      <w:r w:rsidR="00847FE5">
        <w:rPr>
          <w:rFonts w:eastAsia="Times New Roman"/>
          <w:sz w:val="28"/>
          <w:szCs w:val="28"/>
        </w:rPr>
        <w:t xml:space="preserve">also </w:t>
      </w:r>
      <w:r w:rsidR="00847FE5" w:rsidRPr="00847FE5">
        <w:rPr>
          <w:rFonts w:eastAsia="Times New Roman"/>
          <w:sz w:val="28"/>
          <w:szCs w:val="28"/>
        </w:rPr>
        <w:t>cut-and-paste</w:t>
      </w:r>
      <w:r w:rsidR="00847FE5">
        <w:rPr>
          <w:rFonts w:eastAsia="Times New Roman"/>
          <w:sz w:val="28"/>
          <w:szCs w:val="28"/>
        </w:rPr>
        <w:t xml:space="preserve"> </w:t>
      </w:r>
      <w:r w:rsidR="00847FE5" w:rsidRPr="00847FE5">
        <w:rPr>
          <w:rFonts w:eastAsia="Times New Roman"/>
          <w:sz w:val="28"/>
          <w:szCs w:val="28"/>
        </w:rPr>
        <w:t xml:space="preserve">data from your CV into the Microsoft </w:t>
      </w:r>
      <w:r w:rsidR="00847FE5">
        <w:rPr>
          <w:rFonts w:eastAsia="Times New Roman"/>
          <w:sz w:val="28"/>
          <w:szCs w:val="28"/>
        </w:rPr>
        <w:t>F</w:t>
      </w:r>
      <w:r w:rsidR="00847FE5" w:rsidRPr="00847FE5">
        <w:rPr>
          <w:rFonts w:eastAsia="Times New Roman"/>
          <w:sz w:val="28"/>
          <w:szCs w:val="28"/>
        </w:rPr>
        <w:t>orm to reduce duplication of effort</w:t>
      </w:r>
      <w:r w:rsidR="00CE7AE5" w:rsidRPr="00847FE5">
        <w:rPr>
          <w:rFonts w:eastAsia="Times New Roman"/>
          <w:sz w:val="28"/>
          <w:szCs w:val="28"/>
        </w:rPr>
        <w:t>.</w:t>
      </w:r>
      <w:r w:rsidR="5CA3A53D" w:rsidRPr="00847FE5">
        <w:rPr>
          <w:rFonts w:eastAsia="Times New Roman"/>
          <w:sz w:val="28"/>
          <w:szCs w:val="28"/>
        </w:rPr>
        <w:t xml:space="preserve"> </w:t>
      </w:r>
    </w:p>
    <w:p w14:paraId="663B4D67" w14:textId="68AB64EF" w:rsidR="00CE7AE5" w:rsidRPr="00CE7AE5" w:rsidRDefault="00FB71F4" w:rsidP="00CE7AE5">
      <w:pPr>
        <w:pStyle w:val="ListParagraph"/>
        <w:numPr>
          <w:ilvl w:val="0"/>
          <w:numId w:val="5"/>
        </w:numPr>
        <w:spacing w:after="0" w:line="240" w:lineRule="auto"/>
        <w:ind w:right="54"/>
        <w:rPr>
          <w:rFonts w:eastAsia="Times New Roman"/>
          <w:sz w:val="28"/>
          <w:szCs w:val="28"/>
        </w:rPr>
      </w:pPr>
      <w:r w:rsidRPr="00CE7AE5">
        <w:rPr>
          <w:rFonts w:eastAsia="Times New Roman"/>
          <w:sz w:val="28"/>
          <w:szCs w:val="28"/>
        </w:rPr>
        <w:t xml:space="preserve">a </w:t>
      </w:r>
      <w:r w:rsidRPr="008C1E98">
        <w:rPr>
          <w:rFonts w:eastAsia="Times New Roman"/>
          <w:b/>
          <w:bCs/>
          <w:sz w:val="28"/>
          <w:szCs w:val="28"/>
        </w:rPr>
        <w:t xml:space="preserve">brief </w:t>
      </w:r>
      <w:r w:rsidR="5CA3A53D" w:rsidRPr="008C1E98">
        <w:rPr>
          <w:rFonts w:eastAsia="Times New Roman"/>
          <w:b/>
          <w:bCs/>
          <w:sz w:val="28"/>
          <w:szCs w:val="28"/>
        </w:rPr>
        <w:t>letter of support</w:t>
      </w:r>
      <w:r w:rsidR="00DD7C08" w:rsidRPr="00CE7AE5">
        <w:rPr>
          <w:rFonts w:eastAsia="Times New Roman"/>
          <w:sz w:val="28"/>
          <w:szCs w:val="28"/>
        </w:rPr>
        <w:t xml:space="preserve"> is strongly encouraged but not required.  The letter can be written by a colleague, mentor, or anyone who you feel has been a part of your work and journey in success and leadership</w:t>
      </w:r>
      <w:r w:rsidRPr="00CE7AE5">
        <w:rPr>
          <w:rFonts w:eastAsia="Times New Roman"/>
          <w:sz w:val="28"/>
          <w:szCs w:val="28"/>
        </w:rPr>
        <w:t xml:space="preserve"> (for example, administrative or nurse leader.)</w:t>
      </w:r>
    </w:p>
    <w:p w14:paraId="7C046E4E" w14:textId="3A5E8E95" w:rsidR="5CA3A53D" w:rsidRPr="00DE573D" w:rsidRDefault="5CA3A53D" w:rsidP="5CA3A53D">
      <w:pPr>
        <w:spacing w:after="0" w:line="240" w:lineRule="auto"/>
        <w:ind w:right="54"/>
        <w:rPr>
          <w:sz w:val="28"/>
          <w:szCs w:val="28"/>
        </w:rPr>
      </w:pPr>
      <w:r w:rsidRPr="00DE573D">
        <w:rPr>
          <w:rFonts w:ascii="Calibri" w:eastAsia="Times New Roman" w:hAnsi="Calibri" w:cs="Times New Roman"/>
          <w:sz w:val="28"/>
          <w:szCs w:val="28"/>
        </w:rPr>
        <w:lastRenderedPageBreak/>
        <w:t xml:space="preserve">Please direct questions to Kathy Ozmeral at </w:t>
      </w:r>
      <w:hyperlink r:id="rId9">
        <w:r w:rsidRPr="00DE573D">
          <w:rPr>
            <w:rStyle w:val="Hyperlink"/>
            <w:rFonts w:ascii="Calibri" w:eastAsia="Times New Roman" w:hAnsi="Calibri" w:cs="Times New Roman"/>
            <w:sz w:val="28"/>
            <w:szCs w:val="28"/>
          </w:rPr>
          <w:t>pediatrics@luriechildrens.org</w:t>
        </w:r>
      </w:hyperlink>
    </w:p>
    <w:p w14:paraId="0D0B940D" w14:textId="17C1C421" w:rsidR="00ED1B39" w:rsidRDefault="00ED1B39" w:rsidP="00026F3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2391EF70" w14:textId="77777777" w:rsidR="00593C54" w:rsidRPr="00DE573D" w:rsidRDefault="00593C54" w:rsidP="00026F36">
      <w:pPr>
        <w:spacing w:after="0" w:line="240" w:lineRule="auto"/>
        <w:rPr>
          <w:rFonts w:eastAsia="Times New Roman"/>
          <w:b/>
          <w:sz w:val="28"/>
          <w:szCs w:val="28"/>
        </w:rPr>
      </w:pPr>
    </w:p>
    <w:p w14:paraId="553F2FC8" w14:textId="77777777" w:rsidR="00D14638" w:rsidRPr="00DE573D" w:rsidRDefault="00D14638" w:rsidP="00AE2D3E">
      <w:pPr>
        <w:spacing w:after="0"/>
        <w:rPr>
          <w:b/>
          <w:i/>
          <w:sz w:val="28"/>
          <w:szCs w:val="28"/>
          <w:u w:val="single"/>
        </w:rPr>
      </w:pPr>
      <w:r w:rsidRPr="00DE573D">
        <w:rPr>
          <w:b/>
          <w:i/>
          <w:sz w:val="28"/>
          <w:szCs w:val="28"/>
          <w:u w:val="single"/>
        </w:rPr>
        <w:t>Timeline</w:t>
      </w:r>
    </w:p>
    <w:p w14:paraId="1BC06CBF" w14:textId="6D9E71F2" w:rsidR="00213B31" w:rsidRDefault="5CA3A53D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 w:rsidRPr="00DE573D">
        <w:rPr>
          <w:rFonts w:ascii="Calibri" w:eastAsia="Times New Roman" w:hAnsi="Calibri" w:cs="Times New Roman"/>
          <w:sz w:val="28"/>
          <w:szCs w:val="28"/>
        </w:rPr>
        <w:t xml:space="preserve">Materials must be submitted by </w:t>
      </w:r>
      <w:r w:rsidRPr="00DE573D">
        <w:rPr>
          <w:rFonts w:ascii="Calibri" w:eastAsia="Times New Roman" w:hAnsi="Calibri" w:cs="Times New Roman"/>
          <w:b/>
          <w:bCs/>
          <w:sz w:val="28"/>
          <w:szCs w:val="28"/>
        </w:rPr>
        <w:t xml:space="preserve">September </w:t>
      </w:r>
      <w:r w:rsidR="00064B3A">
        <w:rPr>
          <w:rFonts w:ascii="Calibri" w:eastAsia="Times New Roman" w:hAnsi="Calibri" w:cs="Times New Roman"/>
          <w:b/>
          <w:bCs/>
          <w:sz w:val="28"/>
          <w:szCs w:val="28"/>
        </w:rPr>
        <w:t>30</w:t>
      </w:r>
      <w:r w:rsidRPr="00DE573D">
        <w:rPr>
          <w:rFonts w:ascii="Calibri" w:eastAsia="Times New Roman" w:hAnsi="Calibri" w:cs="Times New Roman"/>
          <w:b/>
          <w:bCs/>
          <w:sz w:val="28"/>
          <w:szCs w:val="28"/>
        </w:rPr>
        <w:t>, 202</w:t>
      </w:r>
      <w:r w:rsidR="00F33C74">
        <w:rPr>
          <w:rFonts w:ascii="Calibri" w:eastAsia="Times New Roman" w:hAnsi="Calibri" w:cs="Times New Roman"/>
          <w:b/>
          <w:bCs/>
          <w:sz w:val="28"/>
          <w:szCs w:val="28"/>
        </w:rPr>
        <w:t>2</w:t>
      </w:r>
      <w:r w:rsidRPr="00DE573D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DE573D">
        <w:rPr>
          <w:rFonts w:ascii="Calibri" w:eastAsia="Times New Roman" w:hAnsi="Calibri" w:cs="Times New Roman"/>
          <w:bCs/>
          <w:sz w:val="28"/>
          <w:szCs w:val="28"/>
        </w:rPr>
        <w:t>to</w:t>
      </w:r>
      <w:r w:rsidRPr="00DE573D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hyperlink r:id="rId10">
        <w:r w:rsidRPr="00DE573D">
          <w:rPr>
            <w:rStyle w:val="Hyperlink"/>
            <w:rFonts w:ascii="Calibri" w:eastAsia="Times New Roman" w:hAnsi="Calibri" w:cs="Times New Roman"/>
            <w:b/>
            <w:bCs/>
            <w:sz w:val="28"/>
            <w:szCs w:val="28"/>
          </w:rPr>
          <w:t>pediatrics@luriechildrens.org.</w:t>
        </w:r>
      </w:hyperlink>
      <w:r w:rsidRPr="00DE573D">
        <w:rPr>
          <w:rFonts w:ascii="Calibri" w:eastAsia="Times New Roman" w:hAnsi="Calibri" w:cs="Times New Roman"/>
          <w:sz w:val="28"/>
          <w:szCs w:val="28"/>
        </w:rPr>
        <w:t xml:space="preserve">  T</w:t>
      </w:r>
      <w:r w:rsidR="00F33C74">
        <w:rPr>
          <w:rFonts w:ascii="Calibri" w:eastAsia="Times New Roman" w:hAnsi="Calibri" w:cs="Times New Roman"/>
          <w:sz w:val="28"/>
          <w:szCs w:val="28"/>
        </w:rPr>
        <w:t xml:space="preserve">he Awards and Visibility </w:t>
      </w:r>
      <w:r w:rsidRPr="00DE573D">
        <w:rPr>
          <w:rFonts w:ascii="Calibri" w:eastAsia="Times New Roman" w:hAnsi="Calibri" w:cs="Times New Roman"/>
          <w:sz w:val="28"/>
          <w:szCs w:val="28"/>
        </w:rPr>
        <w:t xml:space="preserve">Committee will review all the nominations received.  The award recipients will be notified </w:t>
      </w:r>
      <w:r w:rsidR="00F33C74">
        <w:rPr>
          <w:rFonts w:ascii="Calibri" w:eastAsia="Times New Roman" w:hAnsi="Calibri" w:cs="Times New Roman"/>
          <w:sz w:val="28"/>
          <w:szCs w:val="28"/>
        </w:rPr>
        <w:t>prior to the award presentation ceremony in December.</w:t>
      </w:r>
    </w:p>
    <w:p w14:paraId="0E04C931" w14:textId="68A72075" w:rsidR="00E42ECB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</w:p>
    <w:p w14:paraId="6E952987" w14:textId="31CC4991" w:rsidR="00E42ECB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Sincerely,</w:t>
      </w:r>
    </w:p>
    <w:p w14:paraId="052F16D2" w14:textId="7A8B3347" w:rsidR="00E42ECB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</w:p>
    <w:p w14:paraId="493B2573" w14:textId="656CD383" w:rsidR="00E42ECB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Irini Kolaitis, MD, Co-Chair, Department of Pediatrics Awards &amp; Visibility Committee</w:t>
      </w:r>
    </w:p>
    <w:p w14:paraId="1AFB2CEC" w14:textId="05335465" w:rsidR="00E42ECB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Steve Krug, MD, Co-Chair, Department of Pediatrics Awards &amp; Visibility Committee</w:t>
      </w:r>
    </w:p>
    <w:p w14:paraId="1D3964BC" w14:textId="62FD81B6" w:rsidR="00E42ECB" w:rsidRPr="00DE573D" w:rsidRDefault="00E42ECB" w:rsidP="00102D7B">
      <w:pPr>
        <w:tabs>
          <w:tab w:val="left" w:pos="720"/>
        </w:tabs>
        <w:spacing w:after="0" w:line="240" w:lineRule="auto"/>
        <w:ind w:right="54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Matthew M. Davis, MD, MAPP, Chairman, Department of Pediatrics</w:t>
      </w:r>
    </w:p>
    <w:sectPr w:rsidR="00E42ECB" w:rsidRPr="00DE573D" w:rsidSect="00D500EF"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869"/>
    <w:multiLevelType w:val="hybridMultilevel"/>
    <w:tmpl w:val="4320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0902"/>
    <w:multiLevelType w:val="hybridMultilevel"/>
    <w:tmpl w:val="917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216DB"/>
    <w:multiLevelType w:val="hybridMultilevel"/>
    <w:tmpl w:val="2134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13B"/>
    <w:multiLevelType w:val="hybridMultilevel"/>
    <w:tmpl w:val="3842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1680A"/>
    <w:multiLevelType w:val="hybridMultilevel"/>
    <w:tmpl w:val="24B22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B5"/>
    <w:rsid w:val="0001663F"/>
    <w:rsid w:val="00026F36"/>
    <w:rsid w:val="00064B3A"/>
    <w:rsid w:val="00076EDA"/>
    <w:rsid w:val="000C13B5"/>
    <w:rsid w:val="000E470A"/>
    <w:rsid w:val="00102D7B"/>
    <w:rsid w:val="00134538"/>
    <w:rsid w:val="001C6387"/>
    <w:rsid w:val="00206DD1"/>
    <w:rsid w:val="00213B31"/>
    <w:rsid w:val="002A5EE7"/>
    <w:rsid w:val="002B5104"/>
    <w:rsid w:val="0034303F"/>
    <w:rsid w:val="003B6450"/>
    <w:rsid w:val="003C31BA"/>
    <w:rsid w:val="00476CD3"/>
    <w:rsid w:val="004873FE"/>
    <w:rsid w:val="004F3BCF"/>
    <w:rsid w:val="00593C54"/>
    <w:rsid w:val="005F5FA5"/>
    <w:rsid w:val="00602B9E"/>
    <w:rsid w:val="00605698"/>
    <w:rsid w:val="006313F9"/>
    <w:rsid w:val="00635877"/>
    <w:rsid w:val="00647AD7"/>
    <w:rsid w:val="006934BB"/>
    <w:rsid w:val="006A724E"/>
    <w:rsid w:val="006B12CB"/>
    <w:rsid w:val="006B69BD"/>
    <w:rsid w:val="006C1B1F"/>
    <w:rsid w:val="006E75A8"/>
    <w:rsid w:val="007249E9"/>
    <w:rsid w:val="00752133"/>
    <w:rsid w:val="00787F01"/>
    <w:rsid w:val="007E6603"/>
    <w:rsid w:val="007F3E8F"/>
    <w:rsid w:val="00812211"/>
    <w:rsid w:val="00847FE5"/>
    <w:rsid w:val="008C1E98"/>
    <w:rsid w:val="00904256"/>
    <w:rsid w:val="00934015"/>
    <w:rsid w:val="009931D4"/>
    <w:rsid w:val="009D4220"/>
    <w:rsid w:val="00A0414B"/>
    <w:rsid w:val="00A30D83"/>
    <w:rsid w:val="00A3128F"/>
    <w:rsid w:val="00A57AE7"/>
    <w:rsid w:val="00A71015"/>
    <w:rsid w:val="00A856A8"/>
    <w:rsid w:val="00AA592B"/>
    <w:rsid w:val="00AE2D3E"/>
    <w:rsid w:val="00B0201D"/>
    <w:rsid w:val="00B11CC0"/>
    <w:rsid w:val="00B504B3"/>
    <w:rsid w:val="00BA0E0E"/>
    <w:rsid w:val="00BA21DC"/>
    <w:rsid w:val="00C42606"/>
    <w:rsid w:val="00CB195F"/>
    <w:rsid w:val="00CC1244"/>
    <w:rsid w:val="00CE7AE5"/>
    <w:rsid w:val="00CF6F2F"/>
    <w:rsid w:val="00D14638"/>
    <w:rsid w:val="00D2623D"/>
    <w:rsid w:val="00D2758A"/>
    <w:rsid w:val="00D500EF"/>
    <w:rsid w:val="00DB74C6"/>
    <w:rsid w:val="00DD7C08"/>
    <w:rsid w:val="00DE573D"/>
    <w:rsid w:val="00DF5CB4"/>
    <w:rsid w:val="00E42ECB"/>
    <w:rsid w:val="00E67B65"/>
    <w:rsid w:val="00E85CD1"/>
    <w:rsid w:val="00EA2671"/>
    <w:rsid w:val="00EB1A24"/>
    <w:rsid w:val="00ED1B39"/>
    <w:rsid w:val="00ED7042"/>
    <w:rsid w:val="00EF7F7F"/>
    <w:rsid w:val="00F33C74"/>
    <w:rsid w:val="00FB71F4"/>
    <w:rsid w:val="5CA3A53D"/>
    <w:rsid w:val="5CE3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04E8"/>
  <w15:docId w15:val="{5A788CCA-B17D-4730-883C-C573D07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2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0D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2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1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nerate-cv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ediatrics.northwestern.edu/about/awards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diatrics@luriechildren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iatrics@luriechildre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C868-F6F9-4B10-9708-E8F22BA2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Ozmeral, Kathleen</dc:creator>
  <cp:keywords/>
  <dc:description/>
  <cp:lastModifiedBy>Ozmeral, Kathleen</cp:lastModifiedBy>
  <cp:revision>9</cp:revision>
  <cp:lastPrinted>2021-07-30T13:32:00Z</cp:lastPrinted>
  <dcterms:created xsi:type="dcterms:W3CDTF">2022-08-11T18:16:00Z</dcterms:created>
  <dcterms:modified xsi:type="dcterms:W3CDTF">2022-08-12T14:58:00Z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374913845</vt:i4>
  </property>
</Properties>
</file>